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02F8EF73" w14:textId="2893633D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AA110B">
        <w:rPr>
          <w:rFonts w:ascii="Times New Roman" w:hAnsi="Times New Roman" w:cs="Times New Roman"/>
          <w:b/>
          <w:bCs/>
          <w:sz w:val="24"/>
          <w:szCs w:val="24"/>
        </w:rPr>
        <w:t>PATARLAGELE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: Zaman Adriana Gabriela –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Elena Dorobantu – Medic Primar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Bazinala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Buzau-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sistemului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aprovizionare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potabila</w:t>
      </w:r>
      <w:proofErr w:type="spellEnd"/>
    </w:p>
    <w:p w14:paraId="3A79A6AC" w14:textId="5673A541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</w:t>
      </w:r>
      <w:proofErr w:type="spellStart"/>
      <w:r w:rsidR="00B35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Zagastru</w:t>
      </w:r>
      <w:proofErr w:type="spellEnd"/>
      <w:r w:rsidR="00B35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>drenuri</w:t>
      </w:r>
      <w:proofErr w:type="spellEnd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351DB">
        <w:rPr>
          <w:rFonts w:ascii="Times New Roman" w:eastAsia="Times New Roman" w:hAnsi="Times New Roman" w:cs="Times New Roman"/>
          <w:color w:val="000000"/>
          <w:sz w:val="24"/>
          <w:szCs w:val="24"/>
        </w:rPr>
        <w:t>suprafata</w:t>
      </w:r>
      <w:proofErr w:type="spellEnd"/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sursa</w:t>
      </w:r>
      <w:proofErr w:type="spellEnd"/>
    </w:p>
    <w:p w14:paraId="032F150A" w14:textId="51D8A665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77D">
        <w:rPr>
          <w:rFonts w:ascii="Times New Roman" w:hAnsi="Times New Roman" w:cs="Times New Roman"/>
          <w:sz w:val="24"/>
          <w:szCs w:val="24"/>
        </w:rPr>
        <w:t>809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023D4CF0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buna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depasiri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mixul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ape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7/2023.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094016C1" w14:textId="0002F88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B53260">
        <w:rPr>
          <w:rFonts w:ascii="Times New Roman" w:hAnsi="Times New Roman" w:cs="Times New Roman"/>
          <w:sz w:val="24"/>
          <w:szCs w:val="24"/>
        </w:rPr>
        <w:t>.</w:t>
      </w:r>
    </w:p>
    <w:p w14:paraId="42893BEF" w14:textId="233971C9" w:rsidR="00DA3AD2" w:rsidRDefault="00DA3AD2" w:rsidP="00DA3AD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2.2 Sursa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Maruntisu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drenuri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CF009C" w14:textId="4A81B702" w:rsidR="00DA3AD2" w:rsidRPr="00892E2A" w:rsidRDefault="00DA3AD2" w:rsidP="00DA3AD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2.3 Sursa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Poieni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Dren – </w:t>
      </w:r>
      <w:r w:rsidRPr="00DA3A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 </w:t>
      </w:r>
      <w:proofErr w:type="spellStart"/>
      <w:r w:rsidRPr="00DA3A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082ACBF" w14:textId="25D06D10" w:rsidR="00DA3AD2" w:rsidRPr="00892E2A" w:rsidRDefault="00DA3AD2" w:rsidP="00DA3AD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2.4 Sursa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Poieni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Izvoare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DA3A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 </w:t>
      </w:r>
      <w:proofErr w:type="spellStart"/>
      <w:r w:rsidRPr="00DA3A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F0E4C12" w14:textId="77777777" w:rsidR="00DA3AD2" w:rsidRDefault="00DA3AD2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D6F4D" w14:textId="1CFDAF57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C41BC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351DB" w:rsidRPr="00B351DB">
        <w:rPr>
          <w:rFonts w:ascii="Times New Roman" w:hAnsi="Times New Roman" w:cs="Times New Roman"/>
          <w:bCs/>
          <w:sz w:val="24"/>
          <w:szCs w:val="24"/>
        </w:rPr>
        <w:t>coagulare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floculare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decantare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filtrare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oxidare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filtrare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gazos</w:t>
      </w:r>
      <w:proofErr w:type="spellEnd"/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67C15D0C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351DB">
        <w:rPr>
          <w:rFonts w:ascii="Times New Roman" w:hAnsi="Times New Roman" w:cs="Times New Roman"/>
          <w:sz w:val="24"/>
          <w:szCs w:val="24"/>
        </w:rPr>
        <w:t xml:space="preserve">Mopac, Cetta Clear,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gazos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>.</w:t>
      </w:r>
    </w:p>
    <w:p w14:paraId="335A0746" w14:textId="5FF03654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="00B35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1DB">
        <w:rPr>
          <w:rFonts w:ascii="Times New Roman" w:hAnsi="Times New Roman" w:cs="Times New Roman"/>
          <w:sz w:val="24"/>
          <w:szCs w:val="24"/>
        </w:rPr>
        <w:t>gazos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</w:p>
    <w:p w14:paraId="69582AA9" w14:textId="382A8B55" w:rsidR="000C41BC" w:rsidRDefault="000C41BC" w:rsidP="008F4609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rezervoare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do|ax2|spIV.|liC|pt3"/>
      <w:bookmarkEnd w:id="0"/>
      <w:r w:rsidR="00C5369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="00C53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369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C53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C53693">
        <w:rPr>
          <w:rFonts w:ascii="Times New Roman" w:eastAsia="Times New Roman" w:hAnsi="Times New Roman" w:cs="Times New Roman"/>
          <w:color w:val="000000"/>
          <w:sz w:val="24"/>
          <w:szCs w:val="24"/>
        </w:rPr>
        <w:t>metalic</w:t>
      </w:r>
      <w:proofErr w:type="spellEnd"/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Rezervoarele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imprejmuite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semnalizate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sincope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domestica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F0F16" w14:textId="56E58C0B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E5"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casnici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</w:t>
            </w:r>
            <w:proofErr w:type="spellStart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39C371E9" w:rsidR="009F4DE5" w:rsidRPr="004B577C" w:rsidRDefault="00DA3AD2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Patarlagele</w:t>
            </w:r>
            <w:proofErr w:type="spellEnd"/>
          </w:p>
        </w:tc>
        <w:tc>
          <w:tcPr>
            <w:tcW w:w="2126" w:type="dxa"/>
          </w:tcPr>
          <w:p w14:paraId="6DFB3539" w14:textId="5E92428C" w:rsidR="009F4DE5" w:rsidRPr="004B577C" w:rsidRDefault="0023377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2278" w:type="dxa"/>
          </w:tcPr>
          <w:p w14:paraId="5935CE88" w14:textId="4FC96CE2" w:rsidR="009F4DE5" w:rsidRPr="004B577C" w:rsidRDefault="0023377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68" w:type="dxa"/>
          </w:tcPr>
          <w:p w14:paraId="004116F2" w14:textId="7AD3893E" w:rsidR="009F4DE5" w:rsidRPr="004B577C" w:rsidRDefault="0023377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00846A83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8D22F6">
        <w:rPr>
          <w:rFonts w:ascii="Times New Roman" w:hAnsi="Times New Roman" w:cs="Times New Roman"/>
          <w:sz w:val="24"/>
          <w:szCs w:val="24"/>
        </w:rPr>
        <w:t>:</w:t>
      </w:r>
      <w:r w:rsidR="000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8A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0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08A0">
        <w:rPr>
          <w:rFonts w:ascii="Times New Roman" w:hAnsi="Times New Roman" w:cs="Times New Roman"/>
          <w:sz w:val="24"/>
          <w:szCs w:val="24"/>
        </w:rPr>
        <w:t>Patarlagele</w:t>
      </w:r>
      <w:proofErr w:type="spellEnd"/>
      <w:r w:rsidR="00075540">
        <w:rPr>
          <w:rFonts w:ascii="Times New Roman" w:hAnsi="Times New Roman" w:cs="Times New Roman"/>
          <w:sz w:val="24"/>
          <w:szCs w:val="24"/>
        </w:rPr>
        <w:t xml:space="preserve"> </w:t>
      </w:r>
      <w:r w:rsidR="00E16A64">
        <w:rPr>
          <w:rFonts w:ascii="Times New Roman" w:hAnsi="Times New Roman" w:cs="Times New Roman"/>
          <w:sz w:val="24"/>
          <w:szCs w:val="24"/>
        </w:rPr>
        <w:t xml:space="preserve"> are</w:t>
      </w:r>
      <w:proofErr w:type="gram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statie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>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OL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biologic (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substante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patrund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subterana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brute la </w:t>
            </w:r>
            <w:proofErr w:type="spellStart"/>
            <w:r w:rsidRPr="0048398D">
              <w:t>receptie</w:t>
            </w:r>
            <w:proofErr w:type="spellEnd"/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calamitati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Cresterea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turbiditatii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conductivitatii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duritatii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brute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receptie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Asigurarea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dozei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maxime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necesara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transformarii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elementului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retinerea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filtru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catalitic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2/an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produsilor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secundari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reactie</w:t>
            </w:r>
            <w:proofErr w:type="spellEnd"/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Ineficienta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cauza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subdozarii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solutiei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clorigene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dezinfectante</w:t>
            </w:r>
            <w:proofErr w:type="spellEnd"/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personalului</w:t>
            </w:r>
            <w:proofErr w:type="spellEnd"/>
            <w:r w:rsidRPr="0048398D">
              <w:t xml:space="preserve"> cu I.L. </w:t>
            </w:r>
            <w:proofErr w:type="spellStart"/>
            <w:r w:rsidRPr="0048398D">
              <w:t>aplicabiile</w:t>
            </w:r>
            <w:proofErr w:type="spellEnd"/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Informarea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imediata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Sefului</w:t>
            </w:r>
            <w:proofErr w:type="spellEnd"/>
            <w:r w:rsidRPr="0048398D">
              <w:rPr>
                <w:shd w:val="clear" w:color="auto" w:fill="FFFFFF"/>
              </w:rPr>
              <w:t xml:space="preserve"> de Sector, a </w:t>
            </w:r>
            <w:proofErr w:type="spellStart"/>
            <w:r w:rsidRPr="0048398D">
              <w:rPr>
                <w:shd w:val="clear" w:color="auto" w:fill="FFFFFF"/>
              </w:rPr>
              <w:t>Responsabilului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Terhnologii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Tratare</w:t>
            </w:r>
            <w:proofErr w:type="spellEnd"/>
            <w:r w:rsidRPr="0048398D">
              <w:rPr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germenilor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Prezenta</w:t>
            </w:r>
            <w:proofErr w:type="spellEnd"/>
            <w:r w:rsidRPr="0048398D">
              <w:t xml:space="preserve"> in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germeni</w:t>
            </w:r>
            <w:proofErr w:type="spellEnd"/>
            <w:r w:rsidRPr="0048398D">
              <w:t xml:space="preserve"> sub-</w:t>
            </w:r>
            <w:proofErr w:type="spellStart"/>
            <w:r w:rsidRPr="0048398D">
              <w:t>produsi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dezinfectie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mangan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fier</w:t>
            </w:r>
            <w:proofErr w:type="spellEnd"/>
            <w:r w:rsidRPr="0048398D">
              <w:t xml:space="preserve">, care </w:t>
            </w:r>
            <w:proofErr w:type="spellStart"/>
            <w:r w:rsidRPr="0048398D">
              <w:t>duc</w:t>
            </w:r>
            <w:proofErr w:type="spellEnd"/>
            <w:r w:rsidRPr="0048398D">
              <w:t xml:space="preserve"> la </w:t>
            </w:r>
            <w:proofErr w:type="spellStart"/>
            <w:r w:rsidRPr="0048398D">
              <w:t>cresterea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turbiditatii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aparitia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culorii</w:t>
            </w:r>
            <w:proofErr w:type="spellEnd"/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lastRenderedPageBreak/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</w:t>
            </w:r>
            <w:r w:rsidRPr="0048398D">
              <w:lastRenderedPageBreak/>
              <w:t>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personalului</w:t>
            </w:r>
            <w:proofErr w:type="spellEnd"/>
            <w:r w:rsidRPr="0048398D">
              <w:t xml:space="preserve"> cu I.L. </w:t>
            </w:r>
            <w:proofErr w:type="spellStart"/>
            <w:r w:rsidRPr="0048398D">
              <w:t>aplicabiile</w:t>
            </w:r>
            <w:proofErr w:type="spellEnd"/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Informarea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imediata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Sefului</w:t>
            </w:r>
            <w:proofErr w:type="spellEnd"/>
            <w:r w:rsidRPr="0048398D">
              <w:rPr>
                <w:shd w:val="clear" w:color="auto" w:fill="FFFFFF"/>
              </w:rPr>
              <w:t xml:space="preserve"> de Sector, a </w:t>
            </w:r>
            <w:proofErr w:type="spellStart"/>
            <w:r w:rsidRPr="0048398D">
              <w:rPr>
                <w:shd w:val="clear" w:color="auto" w:fill="FFFFFF"/>
              </w:rPr>
              <w:t>Responsabilului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Terhnologii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Tratare</w:t>
            </w:r>
            <w:proofErr w:type="spellEnd"/>
            <w:r w:rsidRPr="0048398D">
              <w:rPr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germenilor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Transferul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unor</w:t>
            </w:r>
            <w:proofErr w:type="spellEnd"/>
            <w:r w:rsidRPr="0048398D">
              <w:t xml:space="preserve"> constituent </w:t>
            </w:r>
            <w:proofErr w:type="spellStart"/>
            <w:r w:rsidRPr="0048398D">
              <w:t>nedoriti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materialele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conductelor</w:t>
            </w:r>
            <w:proofErr w:type="spellEnd"/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Materiale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admise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pentru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contactul</w:t>
            </w:r>
            <w:proofErr w:type="spellEnd"/>
            <w:r w:rsidRPr="0048398D">
              <w:t xml:space="preserve"> cu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, conform </w:t>
            </w:r>
            <w:proofErr w:type="spellStart"/>
            <w:r w:rsidRPr="0048398D">
              <w:t>specificatii</w:t>
            </w:r>
            <w:proofErr w:type="spellEnd"/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avizelor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agrementelor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sanitare</w:t>
            </w:r>
            <w:proofErr w:type="spellEnd"/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Informarea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imediata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producatorului</w:t>
            </w:r>
            <w:proofErr w:type="spellEnd"/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agremente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lastRenderedPageBreak/>
              <w:t>Aparitia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turbiditatii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dupa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reluarea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distributiei</w:t>
            </w:r>
            <w:proofErr w:type="spellEnd"/>
            <w:r w:rsidRPr="0048398D">
              <w:rPr>
                <w:shd w:val="clear" w:color="auto" w:fill="FFFFFF"/>
              </w:rPr>
              <w:t xml:space="preserve"> in </w:t>
            </w:r>
            <w:proofErr w:type="spellStart"/>
            <w:r w:rsidRPr="0048398D">
              <w:rPr>
                <w:shd w:val="clear" w:color="auto" w:fill="FFFFFF"/>
              </w:rPr>
              <w:t>cazul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avariilor</w:t>
            </w:r>
            <w:proofErr w:type="spellEnd"/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Spalarea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tronsonului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conducta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respectiv</w:t>
            </w:r>
            <w:proofErr w:type="spellEnd"/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Aerisirea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prin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hidranti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supraterani</w:t>
            </w:r>
            <w:proofErr w:type="spellEnd"/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E0AF0" w14:textId="77777777" w:rsidR="00A80946" w:rsidRDefault="00A80946" w:rsidP="00892E2A">
      <w:pPr>
        <w:spacing w:after="0" w:line="240" w:lineRule="auto"/>
      </w:pPr>
      <w:r>
        <w:separator/>
      </w:r>
    </w:p>
  </w:endnote>
  <w:endnote w:type="continuationSeparator" w:id="0">
    <w:p w14:paraId="27583226" w14:textId="77777777" w:rsidR="00A80946" w:rsidRDefault="00A80946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AD431" w14:textId="77777777" w:rsidR="00A80946" w:rsidRDefault="00A80946" w:rsidP="00892E2A">
      <w:pPr>
        <w:spacing w:after="0" w:line="240" w:lineRule="auto"/>
      </w:pPr>
      <w:r>
        <w:separator/>
      </w:r>
    </w:p>
  </w:footnote>
  <w:footnote w:type="continuationSeparator" w:id="0">
    <w:p w14:paraId="1BA6B9F7" w14:textId="77777777" w:rsidR="00A80946" w:rsidRDefault="00A80946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9277596">
    <w:abstractNumId w:val="0"/>
  </w:num>
  <w:num w:numId="2" w16cid:durableId="184916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208A0"/>
    <w:rsid w:val="00072DCF"/>
    <w:rsid w:val="00075540"/>
    <w:rsid w:val="000C41BC"/>
    <w:rsid w:val="001C6FAF"/>
    <w:rsid w:val="001F6443"/>
    <w:rsid w:val="0023377D"/>
    <w:rsid w:val="00273578"/>
    <w:rsid w:val="004B577C"/>
    <w:rsid w:val="00596897"/>
    <w:rsid w:val="006530CC"/>
    <w:rsid w:val="00746B21"/>
    <w:rsid w:val="00843372"/>
    <w:rsid w:val="00853054"/>
    <w:rsid w:val="00892E2A"/>
    <w:rsid w:val="008D22F6"/>
    <w:rsid w:val="008F4609"/>
    <w:rsid w:val="009224A2"/>
    <w:rsid w:val="009B5A50"/>
    <w:rsid w:val="009D38BA"/>
    <w:rsid w:val="009F4DE5"/>
    <w:rsid w:val="00A219E9"/>
    <w:rsid w:val="00A80946"/>
    <w:rsid w:val="00A95029"/>
    <w:rsid w:val="00AA110B"/>
    <w:rsid w:val="00B351DB"/>
    <w:rsid w:val="00B357B3"/>
    <w:rsid w:val="00B53260"/>
    <w:rsid w:val="00B87A43"/>
    <w:rsid w:val="00C53693"/>
    <w:rsid w:val="00CB59C0"/>
    <w:rsid w:val="00D012D7"/>
    <w:rsid w:val="00D724E4"/>
    <w:rsid w:val="00D93071"/>
    <w:rsid w:val="00DA3AD2"/>
    <w:rsid w:val="00E16A64"/>
    <w:rsid w:val="00E82F3A"/>
    <w:rsid w:val="00EB7F73"/>
    <w:rsid w:val="00F8287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docId w15:val="{DEEFE810-7896-4836-AAEE-AD185F5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3</cp:revision>
  <dcterms:created xsi:type="dcterms:W3CDTF">2024-11-26T08:54:00Z</dcterms:created>
  <dcterms:modified xsi:type="dcterms:W3CDTF">2024-11-26T08:54:00Z</dcterms:modified>
</cp:coreProperties>
</file>